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1"/>
        <w:gridCol w:w="9088"/>
      </w:tblGrid>
      <w:tr w:rsidR="00E7694B" w:rsidRPr="00D367C5" w:rsidTr="00FC46D0">
        <w:trPr>
          <w:trHeight w:val="340"/>
          <w:jc w:val="center"/>
        </w:trPr>
        <w:tc>
          <w:tcPr>
            <w:tcW w:w="13849" w:type="dxa"/>
            <w:gridSpan w:val="2"/>
            <w:tcBorders>
              <w:bottom w:val="nil"/>
            </w:tcBorders>
            <w:vAlign w:val="center"/>
            <w:hideMark/>
          </w:tcPr>
          <w:p w:rsidR="00E7694B" w:rsidRDefault="00E7694B" w:rsidP="00FC46D0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>
              <w:rPr>
                <w:rFonts w:ascii="Trebuchet MS" w:hAnsi="Trebuchet MS" w:cs="Arial"/>
                <w:b/>
                <w:smallCaps/>
                <w:szCs w:val="28"/>
              </w:rPr>
              <w:t>ESCOLA SECUNDÁRIA D. PEDRO V</w:t>
            </w:r>
          </w:p>
          <w:p w:rsidR="00E7694B" w:rsidRDefault="00E7694B" w:rsidP="00FC46D0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>
              <w:rPr>
                <w:rFonts w:ascii="Trebuchet MS" w:hAnsi="Trebuchet MS" w:cs="Arial"/>
                <w:b/>
                <w:smallCaps/>
                <w:szCs w:val="28"/>
              </w:rPr>
              <w:t>ENSINO RECORRENTE POR MÓDULOS CAPITALIZÁVEIS</w:t>
            </w:r>
          </w:p>
          <w:p w:rsidR="00E7694B" w:rsidRPr="00D367C5" w:rsidRDefault="00E7694B" w:rsidP="00FC46D0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 w:rsidRPr="0098170E">
              <w:rPr>
                <w:rFonts w:ascii="Trebuchet MS" w:hAnsi="Trebuchet MS"/>
                <w:b/>
              </w:rPr>
              <w:t xml:space="preserve">Avaliação em regime Não </w:t>
            </w:r>
            <w:r w:rsidR="00564AB2" w:rsidRPr="0098170E">
              <w:rPr>
                <w:rFonts w:ascii="Trebuchet MS" w:hAnsi="Trebuchet MS"/>
                <w:b/>
              </w:rPr>
              <w:t xml:space="preserve">Presencial </w:t>
            </w:r>
            <w:r w:rsidR="00564AB2">
              <w:rPr>
                <w:rFonts w:ascii="Trebuchet MS" w:hAnsi="Trebuchet MS"/>
                <w:b/>
              </w:rPr>
              <w:t xml:space="preserve">– </w:t>
            </w:r>
            <w:r w:rsidR="00564AB2" w:rsidRPr="0098170E">
              <w:rPr>
                <w:rFonts w:ascii="Trebuchet MS" w:hAnsi="Trebuchet MS"/>
                <w:b/>
              </w:rPr>
              <w:t>MATRIZ</w:t>
            </w: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DE PROVA </w:t>
            </w:r>
          </w:p>
        </w:tc>
      </w:tr>
      <w:tr w:rsidR="00E7694B" w:rsidRPr="00D367C5" w:rsidTr="00FC46D0">
        <w:trPr>
          <w:trHeight w:val="340"/>
          <w:jc w:val="center"/>
        </w:trPr>
        <w:tc>
          <w:tcPr>
            <w:tcW w:w="13849" w:type="dxa"/>
            <w:gridSpan w:val="2"/>
            <w:tcBorders>
              <w:bottom w:val="nil"/>
            </w:tcBorders>
            <w:vAlign w:val="center"/>
            <w:hideMark/>
          </w:tcPr>
          <w:p w:rsidR="00E7694B" w:rsidRPr="00D367C5" w:rsidRDefault="00E7694B" w:rsidP="00FC46D0">
            <w:pPr>
              <w:pStyle w:val="Cabealho"/>
              <w:rPr>
                <w:rFonts w:ascii="Trebuchet MS" w:hAnsi="Trebuchet MS" w:cs="Arial"/>
                <w:b/>
                <w:smallCaps/>
                <w:noProof/>
                <w:szCs w:val="28"/>
              </w:rPr>
            </w:pP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>Curso</w:t>
            </w:r>
            <w:r>
              <w:rPr>
                <w:rFonts w:ascii="Trebuchet MS" w:hAnsi="Trebuchet MS" w:cs="Arial"/>
                <w:b/>
                <w:smallCaps/>
                <w:szCs w:val="28"/>
              </w:rPr>
              <w:t>:</w:t>
            </w: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EC1FED">
              <w:rPr>
                <w:rFonts w:ascii="Trebuchet MS" w:hAnsi="Trebuchet MS" w:cs="Arial"/>
                <w:b/>
                <w:szCs w:val="28"/>
              </w:rPr>
              <w:t>Ciências Sociais e Humanas</w:t>
            </w:r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394625">
              <w:rPr>
                <w:rFonts w:ascii="Trebuchet MS" w:hAnsi="Trebuchet MS" w:cs="Arial"/>
                <w:b/>
                <w:smallCaps/>
                <w:szCs w:val="28"/>
              </w:rPr>
              <w:t xml:space="preserve">                                                      </w:t>
            </w:r>
            <w:r w:rsidR="00AF2404">
              <w:rPr>
                <w:rFonts w:ascii="Trebuchet MS" w:hAnsi="Trebuchet MS" w:cs="Arial"/>
                <w:b/>
                <w:smallCaps/>
                <w:szCs w:val="28"/>
              </w:rPr>
              <w:t xml:space="preserve">                              </w:t>
            </w:r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>Disciplina:</w:t>
            </w:r>
            <w:r w:rsidR="0039462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394625">
              <w:rPr>
                <w:rFonts w:ascii="Trebuchet MS" w:hAnsi="Trebuchet MS" w:cs="Arial"/>
                <w:b/>
                <w:szCs w:val="28"/>
              </w:rPr>
              <w:t>Matemática Aplicada às Ciências Sociais</w:t>
            </w:r>
          </w:p>
        </w:tc>
      </w:tr>
      <w:tr w:rsidR="00E7694B" w:rsidRPr="00D367C5" w:rsidTr="00FC46D0">
        <w:trPr>
          <w:trHeight w:val="340"/>
          <w:jc w:val="center"/>
        </w:trPr>
        <w:tc>
          <w:tcPr>
            <w:tcW w:w="13849" w:type="dxa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  <w:hideMark/>
          </w:tcPr>
          <w:p w:rsidR="00E7694B" w:rsidRPr="00092A73" w:rsidRDefault="00394625" w:rsidP="00092A73">
            <w:pPr>
              <w:pStyle w:val="Cabealho"/>
              <w:jc w:val="center"/>
              <w:rPr>
                <w:rFonts w:ascii="Trebuchet MS" w:hAnsi="Trebuchet MS" w:cs="Arial"/>
                <w:smallCaps/>
                <w:szCs w:val="28"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Módulo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092A73">
              <w:rPr>
                <w:rFonts w:ascii="Trebuchet MS" w:hAnsi="Trebuchet MS" w:cs="Arial"/>
              </w:rPr>
              <w:t>6</w:t>
            </w:r>
            <w:r w:rsidRPr="00D367C5">
              <w:rPr>
                <w:rFonts w:ascii="Trebuchet MS" w:hAnsi="Trebuchet MS" w:cs="Arial"/>
              </w:rPr>
              <w:t xml:space="preserve"> </w:t>
            </w:r>
            <w:r w:rsidRPr="00092A73">
              <w:rPr>
                <w:rFonts w:ascii="Trebuchet MS" w:hAnsi="Trebuchet MS" w:cs="Arial"/>
              </w:rPr>
              <w:t xml:space="preserve">– </w:t>
            </w:r>
            <w:r w:rsidR="00092A73" w:rsidRPr="00092A73">
              <w:rPr>
                <w:rFonts w:ascii="Trebuchet MS" w:hAnsi="Trebuchet MS" w:cs="Arial"/>
                <w:bCs/>
                <w:lang w:eastAsia="pt-PT"/>
              </w:rPr>
              <w:t>Modelos de Grafos e Modelos Populacionais</w:t>
            </w:r>
          </w:p>
        </w:tc>
      </w:tr>
      <w:tr w:rsidR="00E7694B" w:rsidRPr="00D367C5" w:rsidTr="00FC46D0">
        <w:trPr>
          <w:trHeight w:val="340"/>
          <w:jc w:val="center"/>
        </w:trPr>
        <w:tc>
          <w:tcPr>
            <w:tcW w:w="4761" w:type="dxa"/>
            <w:vAlign w:val="center"/>
            <w:hideMark/>
          </w:tcPr>
          <w:p w:rsidR="00E7694B" w:rsidRPr="00D367C5" w:rsidRDefault="00E7694B" w:rsidP="00FC46D0">
            <w:pPr>
              <w:pStyle w:val="Cabealho"/>
              <w:rPr>
                <w:rFonts w:ascii="Trebuchet MS" w:hAnsi="Trebuchet MS" w:cs="Arial"/>
                <w:b/>
                <w:smallCaps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Duração da Prova: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EC1FED">
              <w:rPr>
                <w:rFonts w:ascii="Trebuchet MS" w:hAnsi="Trebuchet MS" w:cs="Arial"/>
              </w:rPr>
              <w:t>90</w:t>
            </w:r>
            <w:r w:rsidRPr="00D367C5">
              <w:rPr>
                <w:rFonts w:ascii="Trebuchet MS" w:hAnsi="Trebuchet MS" w:cs="Arial"/>
              </w:rPr>
              <w:t xml:space="preserve"> minutos</w:t>
            </w:r>
          </w:p>
        </w:tc>
        <w:tc>
          <w:tcPr>
            <w:tcW w:w="9088" w:type="dxa"/>
            <w:vAlign w:val="center"/>
          </w:tcPr>
          <w:p w:rsidR="00E7694B" w:rsidRPr="00D367C5" w:rsidRDefault="00E7694B" w:rsidP="00FC46D0">
            <w:pPr>
              <w:pStyle w:val="Cabealho"/>
              <w:jc w:val="right"/>
              <w:rPr>
                <w:rFonts w:ascii="Trebuchet MS" w:hAnsi="Trebuchet MS" w:cs="Arial"/>
                <w:b/>
                <w:smallCaps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Tipo de Prova: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EC1FED">
              <w:rPr>
                <w:rFonts w:ascii="Trebuchet MS" w:hAnsi="Trebuchet MS" w:cs="Arial"/>
              </w:rPr>
              <w:t>Escrita</w:t>
            </w:r>
          </w:p>
        </w:tc>
      </w:tr>
    </w:tbl>
    <w:p w:rsidR="00564AB2" w:rsidRDefault="00564AB2" w:rsidP="00564AB2">
      <w:pPr>
        <w:spacing w:after="0" w:line="240" w:lineRule="auto"/>
        <w:ind w:left="340"/>
        <w:jc w:val="both"/>
        <w:rPr>
          <w:rFonts w:ascii="Arial" w:hAnsi="Arial" w:cs="Arial"/>
          <w:b/>
          <w:smallCaps/>
          <w:sz w:val="20"/>
          <w:szCs w:val="20"/>
        </w:rPr>
      </w:pPr>
    </w:p>
    <w:p w:rsidR="00EC1FED" w:rsidRPr="00FC46D0" w:rsidRDefault="00564AB2" w:rsidP="00EC1FED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Objetivos 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>/</w:t>
      </w: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 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>conteúdos</w:t>
      </w:r>
    </w:p>
    <w:p w:rsidR="00EC1FED" w:rsidRDefault="00EC1FED" w:rsidP="00FC46D0">
      <w:pPr>
        <w:spacing w:after="0"/>
        <w:ind w:left="3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Os objetivos/conteúdos que vão ser avaliados são os que constam do programa em vigor.</w:t>
      </w:r>
    </w:p>
    <w:p w:rsidR="00FC46D0" w:rsidRPr="00FC46D0" w:rsidRDefault="00FC46D0" w:rsidP="00FC46D0">
      <w:pPr>
        <w:spacing w:after="0"/>
        <w:ind w:left="340"/>
        <w:jc w:val="both"/>
        <w:rPr>
          <w:rFonts w:asciiTheme="minorHAnsi" w:hAnsiTheme="minorHAnsi" w:cstheme="minorHAnsi"/>
          <w:bCs/>
          <w:sz w:val="10"/>
          <w:szCs w:val="10"/>
        </w:rPr>
      </w:pPr>
    </w:p>
    <w:p w:rsidR="00EC1FED" w:rsidRPr="00FC46D0" w:rsidRDefault="00564AB2" w:rsidP="00EC1FED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>Estrutura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 da prova</w:t>
      </w:r>
    </w:p>
    <w:p w:rsidR="00EC1FED" w:rsidRPr="00FC46D0" w:rsidRDefault="00EC1FED" w:rsidP="00394625">
      <w:pPr>
        <w:spacing w:after="0"/>
        <w:ind w:left="3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Prova escrita constituída por perguntas de resposta aberta.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Em todas as questões da prova, o aluno deve apresentar o raciocínio efetuado, os cálculos e as justificações que julgue necessárias, nas respetivas respostas.</w:t>
      </w:r>
      <w:r w:rsidR="00564AB2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A classificação da prova será expressa na escala de 0 a 200 pontos.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As cotações distribuem-se pelos temas de acordo com o seguinte critério:</w:t>
      </w:r>
    </w:p>
    <w:tbl>
      <w:tblPr>
        <w:tblW w:w="0" w:type="auto"/>
        <w:jc w:val="center"/>
        <w:tblInd w:w="-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3"/>
        <w:gridCol w:w="7499"/>
        <w:gridCol w:w="2835"/>
      </w:tblGrid>
      <w:tr w:rsidR="00EC1FED" w:rsidRPr="00FC46D0" w:rsidTr="00564AB2">
        <w:trPr>
          <w:jc w:val="center"/>
        </w:trPr>
        <w:tc>
          <w:tcPr>
            <w:tcW w:w="3443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Módulo 1</w:t>
            </w:r>
          </w:p>
        </w:tc>
        <w:tc>
          <w:tcPr>
            <w:tcW w:w="7499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TEMAS</w:t>
            </w:r>
          </w:p>
        </w:tc>
        <w:tc>
          <w:tcPr>
            <w:tcW w:w="2835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COTAÇÕES</w:t>
            </w:r>
          </w:p>
        </w:tc>
      </w:tr>
      <w:tr w:rsidR="00EC1FED" w:rsidRPr="00FC46D0" w:rsidTr="00564AB2">
        <w:trPr>
          <w:jc w:val="center"/>
        </w:trPr>
        <w:tc>
          <w:tcPr>
            <w:tcW w:w="3443" w:type="dxa"/>
          </w:tcPr>
          <w:p w:rsidR="00EC1FED" w:rsidRPr="00092A73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2A73" w:rsidRDefault="00092A7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092A73" w:rsidRDefault="00092A7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:rsidR="00EC1FED" w:rsidRPr="00092A73" w:rsidRDefault="00092A7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92A73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Modelos de Grafos</w:t>
            </w:r>
          </w:p>
        </w:tc>
        <w:tc>
          <w:tcPr>
            <w:tcW w:w="7499" w:type="dxa"/>
          </w:tcPr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  <w:t>Linguagem e simbologia. Grafos de Euler</w:t>
            </w:r>
          </w:p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 xml:space="preserve">Circuito e caminho </w:t>
            </w:r>
            <w:proofErr w:type="spellStart"/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euleriano</w:t>
            </w:r>
            <w:proofErr w:type="spellEnd"/>
          </w:p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Desenhar circuitos de Euler</w:t>
            </w:r>
          </w:p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proofErr w:type="spellStart"/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Eurelizar</w:t>
            </w:r>
            <w:proofErr w:type="spellEnd"/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 xml:space="preserve"> grafos-grelha rectangulares e não-rectangulares</w:t>
            </w:r>
          </w:p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  <w:t>Grafos de Hamilton</w:t>
            </w:r>
          </w:p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Circuito de Hamilton</w:t>
            </w:r>
          </w:p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  <w:t>Árvores</w:t>
            </w:r>
          </w:p>
          <w:p w:rsidR="00EC1FED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 xml:space="preserve">Algoritmo de </w:t>
            </w:r>
            <w:proofErr w:type="spellStart"/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Kruskal</w:t>
            </w:r>
            <w:proofErr w:type="spellEnd"/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 xml:space="preserve"> e Prim</w:t>
            </w:r>
          </w:p>
        </w:tc>
        <w:tc>
          <w:tcPr>
            <w:tcW w:w="2835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092A73" w:rsidRDefault="00092A7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EC1FED" w:rsidRPr="00FC46D0" w:rsidRDefault="00092A7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100</w:t>
            </w:r>
          </w:p>
        </w:tc>
      </w:tr>
      <w:tr w:rsidR="00EC1FED" w:rsidRPr="00FC46D0" w:rsidTr="00564AB2">
        <w:trPr>
          <w:jc w:val="center"/>
        </w:trPr>
        <w:tc>
          <w:tcPr>
            <w:tcW w:w="3443" w:type="dxa"/>
          </w:tcPr>
          <w:p w:rsidR="00092A73" w:rsidRDefault="00092A7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</w:pPr>
          </w:p>
          <w:p w:rsidR="00092A73" w:rsidRDefault="00092A7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</w:pPr>
          </w:p>
          <w:p w:rsidR="00092A73" w:rsidRDefault="00092A7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</w:pPr>
          </w:p>
          <w:p w:rsidR="00092A73" w:rsidRDefault="00092A7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</w:pPr>
          </w:p>
          <w:p w:rsidR="00EC1FED" w:rsidRPr="00092A73" w:rsidRDefault="00092A7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92A73"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  <w:t>Modelos Populacionais</w:t>
            </w:r>
          </w:p>
        </w:tc>
        <w:tc>
          <w:tcPr>
            <w:tcW w:w="7499" w:type="dxa"/>
          </w:tcPr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  <w:t>Modelos discretos e modelos contínuos. Crescimento linear</w:t>
            </w:r>
          </w:p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Métodos matemáticos</w:t>
            </w:r>
          </w:p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Modelos discretos e modelos contínuos</w:t>
            </w:r>
          </w:p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Modelos cujos gráficos são rectas</w:t>
            </w:r>
          </w:p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Progressões aritméticas</w:t>
            </w:r>
          </w:p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Modelos populacionais</w:t>
            </w:r>
          </w:p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Crescimento linear ou crescimento aritmético</w:t>
            </w:r>
          </w:p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  <w:t>Crescimento exponencial ou crescimento geométrico</w:t>
            </w:r>
          </w:p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 xml:space="preserve">Crescimento linear </w:t>
            </w:r>
            <w:r w:rsidRPr="00092A73">
              <w:rPr>
                <w:rFonts w:asciiTheme="minorHAnsi" w:hAnsiTheme="minorHAnsi" w:cs="Arial"/>
                <w:bCs/>
                <w:i/>
                <w:sz w:val="20"/>
                <w:szCs w:val="20"/>
                <w:lang w:eastAsia="pt-PT"/>
              </w:rPr>
              <w:t>versus</w:t>
            </w:r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 xml:space="preserve"> crescimento exponencial</w:t>
            </w:r>
          </w:p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Progressões geométricas</w:t>
            </w:r>
          </w:p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Modelo de crescimento exponencial</w:t>
            </w:r>
          </w:p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Aplicações financeiras</w:t>
            </w:r>
          </w:p>
          <w:p w:rsidR="00092A73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</w:pPr>
            <w:r w:rsidRPr="00092A73"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  <w:lastRenderedPageBreak/>
              <w:t>Crescimento logístico</w:t>
            </w:r>
          </w:p>
          <w:p w:rsidR="00EC1FED" w:rsidRPr="00092A73" w:rsidRDefault="00092A73" w:rsidP="00092A73">
            <w:pPr>
              <w:spacing w:after="0" w:line="260" w:lineRule="exact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92A73"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  <w:t>Equação logística</w:t>
            </w:r>
          </w:p>
        </w:tc>
        <w:tc>
          <w:tcPr>
            <w:tcW w:w="2835" w:type="dxa"/>
          </w:tcPr>
          <w:p w:rsidR="00092A73" w:rsidRDefault="00092A7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092A73" w:rsidRDefault="00092A7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092A73" w:rsidRDefault="00092A7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092A73" w:rsidRDefault="00092A7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EC1FED" w:rsidRPr="00FC46D0" w:rsidRDefault="00092A7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100</w:t>
            </w:r>
          </w:p>
        </w:tc>
      </w:tr>
      <w:tr w:rsidR="00EC1FED" w:rsidRPr="00FC46D0" w:rsidTr="00564AB2">
        <w:trPr>
          <w:jc w:val="center"/>
        </w:trPr>
        <w:tc>
          <w:tcPr>
            <w:tcW w:w="3443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499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2835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200</w:t>
            </w:r>
          </w:p>
        </w:tc>
      </w:tr>
    </w:tbl>
    <w:p w:rsidR="00564AB2" w:rsidRPr="00FC46D0" w:rsidRDefault="00564AB2" w:rsidP="00564AB2">
      <w:pPr>
        <w:spacing w:after="0" w:line="240" w:lineRule="auto"/>
        <w:ind w:left="340" w:right="-2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</w:p>
    <w:p w:rsidR="00EC1FED" w:rsidRPr="00FC46D0" w:rsidRDefault="00EC1FED" w:rsidP="00AF2404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>Material a utilizar</w:t>
      </w:r>
    </w:p>
    <w:p w:rsidR="00EC1FED" w:rsidRDefault="00EC1FED" w:rsidP="00AF2404">
      <w:pPr>
        <w:spacing w:after="0"/>
        <w:ind w:left="340" w:right="-2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Caneta ou esferográfica de tinta azul ou preta.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Material de desenho (régua, esquadro, compasso e transferidor).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sz w:val="20"/>
          <w:szCs w:val="20"/>
        </w:rPr>
        <w:t>Calculadora simples, científica ou gráfica</w:t>
      </w:r>
      <w:r w:rsidRPr="00FC46D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de modelo aprovado</w:t>
      </w:r>
      <w:r w:rsidRPr="00FC46D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pelo Ministério da Educação.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/>
          <w:sz w:val="20"/>
          <w:szCs w:val="20"/>
        </w:rPr>
        <w:t>Não é permitido o uso de lápis, “esferográfica-lápis”, corretor ou tinta vermelha</w:t>
      </w:r>
      <w:r w:rsidRPr="00FC46D0">
        <w:rPr>
          <w:rFonts w:asciiTheme="minorHAnsi" w:hAnsiTheme="minorHAnsi" w:cstheme="minorHAnsi"/>
          <w:bCs/>
          <w:sz w:val="20"/>
          <w:szCs w:val="20"/>
        </w:rPr>
        <w:t>.</w:t>
      </w:r>
    </w:p>
    <w:p w:rsidR="00FC46D0" w:rsidRPr="00FC46D0" w:rsidRDefault="00FC46D0" w:rsidP="00AF2404">
      <w:pPr>
        <w:spacing w:after="0"/>
        <w:ind w:left="340" w:right="-2"/>
        <w:jc w:val="both"/>
        <w:rPr>
          <w:rFonts w:asciiTheme="minorHAnsi" w:hAnsiTheme="minorHAnsi" w:cstheme="minorHAnsi"/>
          <w:bCs/>
          <w:sz w:val="10"/>
          <w:szCs w:val="10"/>
        </w:rPr>
      </w:pPr>
    </w:p>
    <w:p w:rsidR="00EC1FED" w:rsidRPr="00FC46D0" w:rsidRDefault="00564AB2" w:rsidP="00AF2404">
      <w:pPr>
        <w:numPr>
          <w:ilvl w:val="0"/>
          <w:numId w:val="1"/>
        </w:numPr>
        <w:spacing w:after="0" w:line="240" w:lineRule="auto"/>
        <w:ind w:left="360" w:right="-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C46D0">
        <w:rPr>
          <w:rFonts w:asciiTheme="minorHAnsi" w:hAnsiTheme="minorHAnsi" w:cstheme="minorHAnsi"/>
          <w:b/>
          <w:bCs/>
          <w:smallCaps/>
          <w:sz w:val="20"/>
          <w:szCs w:val="20"/>
        </w:rPr>
        <w:t>Duração</w:t>
      </w:r>
      <w:r w:rsidR="00EC1FED" w:rsidRPr="00FC46D0">
        <w:rPr>
          <w:rFonts w:asciiTheme="minorHAnsi" w:hAnsiTheme="minorHAnsi" w:cstheme="minorHAnsi"/>
          <w:b/>
          <w:bCs/>
          <w:smallCaps/>
          <w:sz w:val="20"/>
          <w:szCs w:val="20"/>
        </w:rPr>
        <w:t xml:space="preserve"> da prova</w:t>
      </w:r>
      <w:r w:rsidR="00AF2404" w:rsidRPr="00FC46D0">
        <w:rPr>
          <w:rFonts w:asciiTheme="minorHAnsi" w:hAnsiTheme="minorHAnsi" w:cstheme="minorHAnsi"/>
          <w:b/>
          <w:bCs/>
          <w:smallCaps/>
          <w:sz w:val="20"/>
          <w:szCs w:val="20"/>
        </w:rPr>
        <w:t xml:space="preserve"> - </w:t>
      </w:r>
      <w:r w:rsidR="00EC1FED" w:rsidRPr="00FC46D0">
        <w:rPr>
          <w:rFonts w:asciiTheme="minorHAnsi" w:hAnsiTheme="minorHAnsi" w:cstheme="minorHAnsi"/>
          <w:bCs/>
          <w:sz w:val="20"/>
          <w:szCs w:val="20"/>
        </w:rPr>
        <w:t>A prova tem a duração de 90 (noventa) minutos.</w:t>
      </w:r>
    </w:p>
    <w:p w:rsidR="00FC46D0" w:rsidRPr="00312F65" w:rsidRDefault="00FC46D0" w:rsidP="00FC46D0">
      <w:pPr>
        <w:spacing w:after="0" w:line="240" w:lineRule="auto"/>
        <w:ind w:left="360" w:right="-2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EC1FED" w:rsidRPr="00FC46D0" w:rsidRDefault="00564AB2" w:rsidP="00AF2404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Theme="minorHAnsi" w:hAnsiTheme="minorHAnsi" w:cstheme="minorHAnsi"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>Critérios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 </w:t>
      </w:r>
      <w:r w:rsidR="00AF2404" w:rsidRPr="00FC46D0">
        <w:rPr>
          <w:rFonts w:asciiTheme="minorHAnsi" w:hAnsiTheme="minorHAnsi" w:cstheme="minorHAnsi"/>
          <w:b/>
          <w:smallCaps/>
          <w:sz w:val="20"/>
          <w:szCs w:val="20"/>
        </w:rPr>
        <w:t>de corre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>ção</w:t>
      </w:r>
    </w:p>
    <w:p w:rsidR="00662348" w:rsidRPr="00FC46D0" w:rsidRDefault="00EC1FED" w:rsidP="00AF2404">
      <w:pPr>
        <w:spacing w:after="0"/>
        <w:ind w:left="340" w:right="-2"/>
        <w:jc w:val="both"/>
        <w:rPr>
          <w:rFonts w:asciiTheme="minorHAnsi" w:hAnsiTheme="minorHAnsi" w:cstheme="minorHAnsi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A cotação de cada alínea será sempre um número inteiro.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 xml:space="preserve">A classificação de uma questão não deve ser prejudicada pela utilização de dados incorretos obtidos em cálculos anteriores, desde que o grau de 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>dificuldade</w:t>
      </w:r>
      <w:r w:rsidRPr="00FC46D0">
        <w:rPr>
          <w:rFonts w:asciiTheme="minorHAnsi" w:hAnsiTheme="minorHAnsi" w:cstheme="minorHAnsi"/>
          <w:bCs/>
          <w:sz w:val="20"/>
          <w:szCs w:val="20"/>
        </w:rPr>
        <w:t xml:space="preserve"> se mantenha.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Os erros ocasionais de contas, que não alterem significativamente a estrutura ou dificuldade da questão, não devem ser penalizados em mais de 20% da cotação desta.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Caberá ao(s) professor(</w:t>
      </w:r>
      <w:proofErr w:type="spellStart"/>
      <w:r w:rsidRPr="00FC46D0">
        <w:rPr>
          <w:rFonts w:asciiTheme="minorHAnsi" w:hAnsiTheme="minorHAnsi" w:cstheme="minorHAnsi"/>
          <w:bCs/>
          <w:sz w:val="20"/>
          <w:szCs w:val="20"/>
        </w:rPr>
        <w:t>es</w:t>
      </w:r>
      <w:proofErr w:type="spellEnd"/>
      <w:r w:rsidRPr="00FC46D0">
        <w:rPr>
          <w:rFonts w:asciiTheme="minorHAnsi" w:hAnsiTheme="minorHAnsi" w:cstheme="minorHAnsi"/>
          <w:bCs/>
          <w:sz w:val="20"/>
          <w:szCs w:val="20"/>
        </w:rPr>
        <w:t>) corretor(</w:t>
      </w:r>
      <w:proofErr w:type="spellStart"/>
      <w:r w:rsidRPr="00FC46D0">
        <w:rPr>
          <w:rFonts w:asciiTheme="minorHAnsi" w:hAnsiTheme="minorHAnsi" w:cstheme="minorHAnsi"/>
          <w:bCs/>
          <w:sz w:val="20"/>
          <w:szCs w:val="20"/>
        </w:rPr>
        <w:t>es</w:t>
      </w:r>
      <w:proofErr w:type="spellEnd"/>
      <w:r w:rsidRPr="00FC46D0">
        <w:rPr>
          <w:rFonts w:asciiTheme="minorHAnsi" w:hAnsiTheme="minorHAnsi" w:cstheme="minorHAnsi"/>
          <w:bCs/>
          <w:sz w:val="20"/>
          <w:szCs w:val="20"/>
        </w:rPr>
        <w:t xml:space="preserve">) </w:t>
      </w:r>
      <w:proofErr w:type="spellStart"/>
      <w:r w:rsidRPr="00FC46D0">
        <w:rPr>
          <w:rFonts w:asciiTheme="minorHAnsi" w:hAnsiTheme="minorHAnsi" w:cstheme="minorHAnsi"/>
          <w:bCs/>
          <w:sz w:val="20"/>
          <w:szCs w:val="20"/>
        </w:rPr>
        <w:t>adotarem</w:t>
      </w:r>
      <w:proofErr w:type="spellEnd"/>
      <w:r w:rsidRPr="00FC46D0">
        <w:rPr>
          <w:rFonts w:asciiTheme="minorHAnsi" w:hAnsiTheme="minorHAnsi" w:cstheme="minorHAnsi"/>
          <w:bCs/>
          <w:sz w:val="20"/>
          <w:szCs w:val="20"/>
        </w:rPr>
        <w:t xml:space="preserve"> um critério para fracionar as cotações de modo a classificar os conhecimentos revelados quando a resolução de uma questão não estiver totalmente correta.</w:t>
      </w:r>
    </w:p>
    <w:sectPr w:rsidR="00662348" w:rsidRPr="00FC46D0" w:rsidSect="00AF2404">
      <w:headerReference w:type="default" r:id="rId9"/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BC9" w:rsidRDefault="00633BC9" w:rsidP="0098170E">
      <w:pPr>
        <w:spacing w:after="0" w:line="240" w:lineRule="auto"/>
      </w:pPr>
      <w:r>
        <w:separator/>
      </w:r>
    </w:p>
  </w:endnote>
  <w:endnote w:type="continuationSeparator" w:id="0">
    <w:p w:rsidR="00633BC9" w:rsidRDefault="00633BC9" w:rsidP="00981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BC9" w:rsidRDefault="00633BC9" w:rsidP="0098170E">
      <w:pPr>
        <w:spacing w:after="0" w:line="240" w:lineRule="auto"/>
      </w:pPr>
      <w:r>
        <w:separator/>
      </w:r>
    </w:p>
  </w:footnote>
  <w:footnote w:type="continuationSeparator" w:id="0">
    <w:p w:rsidR="00633BC9" w:rsidRDefault="00633BC9" w:rsidP="00981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70E" w:rsidRDefault="0098170E" w:rsidP="006E3B25">
    <w:pPr>
      <w:pStyle w:val="Cabealho"/>
      <w:jc w:val="center"/>
    </w:pPr>
    <w:r>
      <w:rPr>
        <w:rFonts w:ascii="Trebuchet MS" w:hAnsi="Trebuchet MS" w:cs="Arial"/>
        <w:noProof/>
        <w:sz w:val="20"/>
        <w:lang w:eastAsia="pt-PT"/>
      </w:rPr>
      <w:drawing>
        <wp:inline distT="0" distB="0" distL="0" distR="0">
          <wp:extent cx="4095750" cy="723900"/>
          <wp:effectExtent l="19050" t="0" r="0" b="0"/>
          <wp:docPr id="1" name="Imagem 1" descr="#V1Cabeçalho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#V1Cabeçalho 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8170E" w:rsidRDefault="0098170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C237F"/>
    <w:multiLevelType w:val="hybridMultilevel"/>
    <w:tmpl w:val="BBFC4FCC"/>
    <w:lvl w:ilvl="0" w:tplc="4A6C8D6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348"/>
    <w:rsid w:val="00092A73"/>
    <w:rsid w:val="000F135F"/>
    <w:rsid w:val="000F4457"/>
    <w:rsid w:val="00136531"/>
    <w:rsid w:val="001A6BE8"/>
    <w:rsid w:val="00287684"/>
    <w:rsid w:val="00312F65"/>
    <w:rsid w:val="00391F7C"/>
    <w:rsid w:val="00394625"/>
    <w:rsid w:val="00564AB2"/>
    <w:rsid w:val="00633BC9"/>
    <w:rsid w:val="00662348"/>
    <w:rsid w:val="006E3B25"/>
    <w:rsid w:val="007C24DC"/>
    <w:rsid w:val="008100D6"/>
    <w:rsid w:val="00826BA9"/>
    <w:rsid w:val="0093389A"/>
    <w:rsid w:val="0098170E"/>
    <w:rsid w:val="00AF2404"/>
    <w:rsid w:val="00B360AF"/>
    <w:rsid w:val="00C12A60"/>
    <w:rsid w:val="00E01CCE"/>
    <w:rsid w:val="00E27E7A"/>
    <w:rsid w:val="00E7694B"/>
    <w:rsid w:val="00EC1FED"/>
    <w:rsid w:val="00FC3F98"/>
    <w:rsid w:val="00FC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348"/>
    <w:rPr>
      <w:rFonts w:ascii="Calibri" w:eastAsia="Times New Roman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cter"/>
    <w:rsid w:val="00662348"/>
    <w:pPr>
      <w:spacing w:after="0" w:line="240" w:lineRule="auto"/>
      <w:jc w:val="center"/>
    </w:pPr>
    <w:rPr>
      <w:rFonts w:ascii="Arial" w:hAnsi="Arial"/>
      <w:sz w:val="20"/>
      <w:szCs w:val="20"/>
      <w:lang w:val="en-GB"/>
    </w:rPr>
  </w:style>
  <w:style w:type="character" w:customStyle="1" w:styleId="CorpodetextoCarcter">
    <w:name w:val="Corpo de texto Carácter"/>
    <w:basedOn w:val="Tipodeletrapredefinidodopargrafo"/>
    <w:link w:val="Corpodetexto"/>
    <w:rsid w:val="00662348"/>
    <w:rPr>
      <w:rFonts w:ascii="Arial" w:eastAsia="Times New Roman" w:hAnsi="Arial" w:cs="Times New Roman"/>
      <w:sz w:val="20"/>
      <w:szCs w:val="20"/>
      <w:lang w:val="en-GB"/>
    </w:rPr>
  </w:style>
  <w:style w:type="paragraph" w:styleId="Corpodetexto2">
    <w:name w:val="Body Text 2"/>
    <w:basedOn w:val="Normal"/>
    <w:link w:val="Corpodetexto2Carcter"/>
    <w:rsid w:val="00662348"/>
    <w:pPr>
      <w:spacing w:after="0" w:line="240" w:lineRule="auto"/>
      <w:jc w:val="center"/>
    </w:pPr>
    <w:rPr>
      <w:rFonts w:ascii="Arial" w:hAnsi="Arial"/>
      <w:sz w:val="18"/>
      <w:szCs w:val="20"/>
      <w:lang w:val="en-GB"/>
    </w:rPr>
  </w:style>
  <w:style w:type="character" w:customStyle="1" w:styleId="Corpodetexto2Carcter">
    <w:name w:val="Corpo de texto 2 Carácter"/>
    <w:basedOn w:val="Tipodeletrapredefinidodopargrafo"/>
    <w:link w:val="Corpodetexto2"/>
    <w:rsid w:val="00662348"/>
    <w:rPr>
      <w:rFonts w:ascii="Arial" w:eastAsia="Times New Roman" w:hAnsi="Arial" w:cs="Times New Roman"/>
      <w:sz w:val="18"/>
      <w:szCs w:val="20"/>
      <w:lang w:val="en-GB"/>
    </w:rPr>
  </w:style>
  <w:style w:type="paragraph" w:styleId="Cabealho">
    <w:name w:val="header"/>
    <w:basedOn w:val="Normal"/>
    <w:link w:val="CabealhoCarcter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98170E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8170E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170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348"/>
    <w:rPr>
      <w:rFonts w:ascii="Calibri" w:eastAsia="Times New Roman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cter"/>
    <w:rsid w:val="00662348"/>
    <w:pPr>
      <w:spacing w:after="0" w:line="240" w:lineRule="auto"/>
      <w:jc w:val="center"/>
    </w:pPr>
    <w:rPr>
      <w:rFonts w:ascii="Arial" w:hAnsi="Arial"/>
      <w:sz w:val="20"/>
      <w:szCs w:val="20"/>
      <w:lang w:val="en-GB"/>
    </w:rPr>
  </w:style>
  <w:style w:type="character" w:customStyle="1" w:styleId="CorpodetextoCarcter">
    <w:name w:val="Corpo de texto Carácter"/>
    <w:basedOn w:val="Tipodeletrapredefinidodopargrafo"/>
    <w:link w:val="Corpodetexto"/>
    <w:rsid w:val="00662348"/>
    <w:rPr>
      <w:rFonts w:ascii="Arial" w:eastAsia="Times New Roman" w:hAnsi="Arial" w:cs="Times New Roman"/>
      <w:sz w:val="20"/>
      <w:szCs w:val="20"/>
      <w:lang w:val="en-GB"/>
    </w:rPr>
  </w:style>
  <w:style w:type="paragraph" w:styleId="Corpodetexto2">
    <w:name w:val="Body Text 2"/>
    <w:basedOn w:val="Normal"/>
    <w:link w:val="Corpodetexto2Carcter"/>
    <w:rsid w:val="00662348"/>
    <w:pPr>
      <w:spacing w:after="0" w:line="240" w:lineRule="auto"/>
      <w:jc w:val="center"/>
    </w:pPr>
    <w:rPr>
      <w:rFonts w:ascii="Arial" w:hAnsi="Arial"/>
      <w:sz w:val="18"/>
      <w:szCs w:val="20"/>
      <w:lang w:val="en-GB"/>
    </w:rPr>
  </w:style>
  <w:style w:type="character" w:customStyle="1" w:styleId="Corpodetexto2Carcter">
    <w:name w:val="Corpo de texto 2 Carácter"/>
    <w:basedOn w:val="Tipodeletrapredefinidodopargrafo"/>
    <w:link w:val="Corpodetexto2"/>
    <w:rsid w:val="00662348"/>
    <w:rPr>
      <w:rFonts w:ascii="Arial" w:eastAsia="Times New Roman" w:hAnsi="Arial" w:cs="Times New Roman"/>
      <w:sz w:val="18"/>
      <w:szCs w:val="20"/>
      <w:lang w:val="en-GB"/>
    </w:rPr>
  </w:style>
  <w:style w:type="paragraph" w:styleId="Cabealho">
    <w:name w:val="header"/>
    <w:basedOn w:val="Normal"/>
    <w:link w:val="CabealhoCarcter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98170E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8170E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17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D0337-38F3-4ED2-A4A0-D4E2A42C0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Maria Amelia Paraiso</cp:lastModifiedBy>
  <cp:revision>2</cp:revision>
  <dcterms:created xsi:type="dcterms:W3CDTF">2016-01-12T16:27:00Z</dcterms:created>
  <dcterms:modified xsi:type="dcterms:W3CDTF">2016-01-12T16:27:00Z</dcterms:modified>
</cp:coreProperties>
</file>