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9088"/>
      </w:tblGrid>
      <w:tr w:rsidR="00E7694B" w:rsidRPr="00D367C5" w:rsidTr="00FC46D0">
        <w:trPr>
          <w:trHeight w:val="340"/>
          <w:jc w:val="center"/>
        </w:trPr>
        <w:tc>
          <w:tcPr>
            <w:tcW w:w="13849" w:type="dxa"/>
            <w:gridSpan w:val="2"/>
            <w:tcBorders>
              <w:bottom w:val="nil"/>
            </w:tcBorders>
            <w:vAlign w:val="center"/>
            <w:hideMark/>
          </w:tcPr>
          <w:p w:rsidR="00E7694B" w:rsidRDefault="00E7694B" w:rsidP="00FC46D0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>
              <w:rPr>
                <w:rFonts w:ascii="Trebuchet MS" w:hAnsi="Trebuchet MS" w:cs="Arial"/>
                <w:b/>
                <w:smallCaps/>
                <w:szCs w:val="28"/>
              </w:rPr>
              <w:t>ESCOLA SECUNDÁRIA D. PEDRO V</w:t>
            </w:r>
          </w:p>
          <w:p w:rsidR="00E7694B" w:rsidRDefault="00E7694B" w:rsidP="00FC46D0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>
              <w:rPr>
                <w:rFonts w:ascii="Trebuchet MS" w:hAnsi="Trebuchet MS" w:cs="Arial"/>
                <w:b/>
                <w:smallCaps/>
                <w:szCs w:val="28"/>
              </w:rPr>
              <w:t>ENSINO RECORRENTE POR MÓDULOS CAPITALIZÁVEIS</w:t>
            </w:r>
          </w:p>
          <w:p w:rsidR="00E7694B" w:rsidRPr="00D367C5" w:rsidRDefault="00E7694B" w:rsidP="00FC46D0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 w:rsidRPr="0098170E">
              <w:rPr>
                <w:rFonts w:ascii="Trebuchet MS" w:hAnsi="Trebuchet MS"/>
                <w:b/>
              </w:rPr>
              <w:t xml:space="preserve">Avaliação em regime Não </w:t>
            </w:r>
            <w:r w:rsidR="00564AB2" w:rsidRPr="0098170E">
              <w:rPr>
                <w:rFonts w:ascii="Trebuchet MS" w:hAnsi="Trebuchet MS"/>
                <w:b/>
              </w:rPr>
              <w:t xml:space="preserve">Presencial </w:t>
            </w:r>
            <w:r w:rsidR="00564AB2">
              <w:rPr>
                <w:rFonts w:ascii="Trebuchet MS" w:hAnsi="Trebuchet MS"/>
                <w:b/>
              </w:rPr>
              <w:t xml:space="preserve">– </w:t>
            </w:r>
            <w:r w:rsidR="00564AB2" w:rsidRPr="0098170E">
              <w:rPr>
                <w:rFonts w:ascii="Trebuchet MS" w:hAnsi="Trebuchet MS"/>
                <w:b/>
              </w:rPr>
              <w:t>MATRIZ</w:t>
            </w:r>
            <w:r w:rsidRPr="00D367C5">
              <w:rPr>
                <w:rFonts w:ascii="Trebuchet MS" w:hAnsi="Trebuchet MS" w:cs="Arial"/>
                <w:b/>
                <w:smallCaps/>
                <w:szCs w:val="28"/>
              </w:rPr>
              <w:t xml:space="preserve"> DE PROVA </w:t>
            </w:r>
          </w:p>
        </w:tc>
      </w:tr>
      <w:tr w:rsidR="00E7694B" w:rsidRPr="00D367C5" w:rsidTr="00FC46D0">
        <w:trPr>
          <w:trHeight w:val="340"/>
          <w:jc w:val="center"/>
        </w:trPr>
        <w:tc>
          <w:tcPr>
            <w:tcW w:w="13849" w:type="dxa"/>
            <w:gridSpan w:val="2"/>
            <w:tcBorders>
              <w:bottom w:val="nil"/>
            </w:tcBorders>
            <w:vAlign w:val="center"/>
            <w:hideMark/>
          </w:tcPr>
          <w:p w:rsidR="00E7694B" w:rsidRPr="00D367C5" w:rsidRDefault="00E7694B" w:rsidP="00FC46D0">
            <w:pPr>
              <w:pStyle w:val="Cabealho"/>
              <w:rPr>
                <w:rFonts w:ascii="Trebuchet MS" w:hAnsi="Trebuchet MS" w:cs="Arial"/>
                <w:b/>
                <w:smallCaps/>
                <w:noProof/>
                <w:szCs w:val="28"/>
              </w:rPr>
            </w:pPr>
            <w:r w:rsidRPr="00D367C5">
              <w:rPr>
                <w:rFonts w:ascii="Trebuchet MS" w:hAnsi="Trebuchet MS" w:cs="Arial"/>
                <w:b/>
                <w:smallCaps/>
                <w:szCs w:val="28"/>
              </w:rPr>
              <w:t>Curso</w:t>
            </w:r>
            <w:r>
              <w:rPr>
                <w:rFonts w:ascii="Trebuchet MS" w:hAnsi="Trebuchet MS" w:cs="Arial"/>
                <w:b/>
                <w:smallCaps/>
                <w:szCs w:val="28"/>
              </w:rPr>
              <w:t>:</w:t>
            </w:r>
            <w:r w:rsidRPr="00D367C5">
              <w:rPr>
                <w:rFonts w:ascii="Trebuchet MS" w:hAnsi="Trebuchet MS" w:cs="Arial"/>
                <w:b/>
                <w:smallCaps/>
                <w:szCs w:val="28"/>
              </w:rPr>
              <w:t xml:space="preserve"> </w:t>
            </w:r>
            <w:r w:rsidR="00EC1FED">
              <w:rPr>
                <w:rFonts w:ascii="Trebuchet MS" w:hAnsi="Trebuchet MS" w:cs="Arial"/>
                <w:b/>
                <w:szCs w:val="28"/>
              </w:rPr>
              <w:t>Ciências Sociais e Humanas</w:t>
            </w:r>
            <w:r w:rsidR="00394625" w:rsidRPr="00D367C5">
              <w:rPr>
                <w:rFonts w:ascii="Trebuchet MS" w:hAnsi="Trebuchet MS" w:cs="Arial"/>
                <w:b/>
                <w:smallCaps/>
                <w:szCs w:val="28"/>
              </w:rPr>
              <w:t xml:space="preserve"> </w:t>
            </w:r>
            <w:r w:rsidR="00394625">
              <w:rPr>
                <w:rFonts w:ascii="Trebuchet MS" w:hAnsi="Trebuchet MS" w:cs="Arial"/>
                <w:b/>
                <w:smallCaps/>
                <w:szCs w:val="28"/>
              </w:rPr>
              <w:t xml:space="preserve">                                                      </w:t>
            </w:r>
            <w:r w:rsidR="00AF2404">
              <w:rPr>
                <w:rFonts w:ascii="Trebuchet MS" w:hAnsi="Trebuchet MS" w:cs="Arial"/>
                <w:b/>
                <w:smallCaps/>
                <w:szCs w:val="28"/>
              </w:rPr>
              <w:t xml:space="preserve">                              </w:t>
            </w:r>
            <w:r w:rsidR="00394625" w:rsidRPr="00D367C5">
              <w:rPr>
                <w:rFonts w:ascii="Trebuchet MS" w:hAnsi="Trebuchet MS" w:cs="Arial"/>
                <w:b/>
                <w:smallCaps/>
                <w:szCs w:val="28"/>
              </w:rPr>
              <w:t>Disciplina:</w:t>
            </w:r>
            <w:r w:rsidR="00394625">
              <w:rPr>
                <w:rFonts w:ascii="Trebuchet MS" w:hAnsi="Trebuchet MS" w:cs="Arial"/>
                <w:b/>
                <w:smallCaps/>
                <w:szCs w:val="28"/>
              </w:rPr>
              <w:t xml:space="preserve"> </w:t>
            </w:r>
            <w:r w:rsidR="00394625">
              <w:rPr>
                <w:rFonts w:ascii="Trebuchet MS" w:hAnsi="Trebuchet MS" w:cs="Arial"/>
                <w:b/>
                <w:szCs w:val="28"/>
              </w:rPr>
              <w:t>Matemática Aplicada às Ciências Sociais</w:t>
            </w:r>
          </w:p>
        </w:tc>
      </w:tr>
      <w:tr w:rsidR="00E7694B" w:rsidRPr="00D367C5" w:rsidTr="00FC46D0">
        <w:trPr>
          <w:trHeight w:val="340"/>
          <w:jc w:val="center"/>
        </w:trPr>
        <w:tc>
          <w:tcPr>
            <w:tcW w:w="13849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E7694B" w:rsidRPr="00D367C5" w:rsidRDefault="006161D8" w:rsidP="006161D8">
            <w:pPr>
              <w:pStyle w:val="Cabealho"/>
              <w:jc w:val="center"/>
              <w:rPr>
                <w:rFonts w:ascii="Trebuchet MS" w:hAnsi="Trebuchet MS" w:cs="Arial"/>
                <w:b/>
                <w:smallCaps/>
                <w:szCs w:val="28"/>
              </w:rPr>
            </w:pPr>
            <w:r w:rsidRPr="00D367C5">
              <w:rPr>
                <w:rFonts w:ascii="Trebuchet MS" w:hAnsi="Trebuchet MS" w:cs="Arial"/>
                <w:b/>
                <w:smallCaps/>
              </w:rPr>
              <w:t>Módulo</w:t>
            </w:r>
            <w:r w:rsidRPr="006161D8">
              <w:rPr>
                <w:rFonts w:ascii="Trebuchet MS" w:hAnsi="Trebuchet MS" w:cs="Arial"/>
                <w:b/>
                <w:smallCaps/>
              </w:rPr>
              <w:t>s</w:t>
            </w:r>
            <w:r w:rsidR="00394625" w:rsidRPr="00D367C5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</w:rPr>
              <w:t>4,5,6</w:t>
            </w:r>
          </w:p>
        </w:tc>
      </w:tr>
      <w:tr w:rsidR="00E7694B" w:rsidRPr="00D367C5" w:rsidTr="00FC46D0">
        <w:trPr>
          <w:trHeight w:val="340"/>
          <w:jc w:val="center"/>
        </w:trPr>
        <w:tc>
          <w:tcPr>
            <w:tcW w:w="4761" w:type="dxa"/>
            <w:vAlign w:val="center"/>
            <w:hideMark/>
          </w:tcPr>
          <w:p w:rsidR="00E7694B" w:rsidRPr="00D367C5" w:rsidRDefault="00E7694B" w:rsidP="00FC46D0">
            <w:pPr>
              <w:pStyle w:val="Cabealho"/>
              <w:rPr>
                <w:rFonts w:ascii="Trebuchet MS" w:hAnsi="Trebuchet MS" w:cs="Arial"/>
                <w:b/>
                <w:smallCaps/>
              </w:rPr>
            </w:pPr>
            <w:r w:rsidRPr="00D367C5">
              <w:rPr>
                <w:rFonts w:ascii="Trebuchet MS" w:hAnsi="Trebuchet MS" w:cs="Arial"/>
                <w:b/>
                <w:smallCaps/>
              </w:rPr>
              <w:t>Duração da Prova:</w:t>
            </w:r>
            <w:r w:rsidRPr="00D367C5">
              <w:rPr>
                <w:rFonts w:ascii="Trebuchet MS" w:hAnsi="Trebuchet MS" w:cs="Arial"/>
                <w:b/>
              </w:rPr>
              <w:t xml:space="preserve"> </w:t>
            </w:r>
            <w:r w:rsidR="006161D8">
              <w:rPr>
                <w:rFonts w:ascii="Trebuchet MS" w:hAnsi="Trebuchet MS" w:cs="Arial"/>
              </w:rPr>
              <w:t>135</w:t>
            </w:r>
            <w:r w:rsidRPr="00D367C5">
              <w:rPr>
                <w:rFonts w:ascii="Trebuchet MS" w:hAnsi="Trebuchet MS" w:cs="Arial"/>
              </w:rPr>
              <w:t xml:space="preserve"> minutos</w:t>
            </w:r>
          </w:p>
        </w:tc>
        <w:tc>
          <w:tcPr>
            <w:tcW w:w="9088" w:type="dxa"/>
            <w:vAlign w:val="center"/>
          </w:tcPr>
          <w:p w:rsidR="00E7694B" w:rsidRPr="00D367C5" w:rsidRDefault="00E7694B" w:rsidP="00FC46D0">
            <w:pPr>
              <w:pStyle w:val="Cabealho"/>
              <w:jc w:val="right"/>
              <w:rPr>
                <w:rFonts w:ascii="Trebuchet MS" w:hAnsi="Trebuchet MS" w:cs="Arial"/>
                <w:b/>
                <w:smallCaps/>
              </w:rPr>
            </w:pPr>
            <w:r w:rsidRPr="00D367C5">
              <w:rPr>
                <w:rFonts w:ascii="Trebuchet MS" w:hAnsi="Trebuchet MS" w:cs="Arial"/>
                <w:b/>
                <w:smallCaps/>
              </w:rPr>
              <w:t>Tipo de Prova:</w:t>
            </w:r>
            <w:r w:rsidRPr="00D367C5">
              <w:rPr>
                <w:rFonts w:ascii="Trebuchet MS" w:hAnsi="Trebuchet MS" w:cs="Arial"/>
                <w:b/>
              </w:rPr>
              <w:t xml:space="preserve"> </w:t>
            </w:r>
            <w:r w:rsidR="00EC1FED">
              <w:rPr>
                <w:rFonts w:ascii="Trebuchet MS" w:hAnsi="Trebuchet MS" w:cs="Arial"/>
              </w:rPr>
              <w:t>Escrita</w:t>
            </w:r>
          </w:p>
        </w:tc>
      </w:tr>
    </w:tbl>
    <w:p w:rsidR="00564AB2" w:rsidRDefault="00564AB2" w:rsidP="00564AB2">
      <w:pPr>
        <w:spacing w:after="0" w:line="240" w:lineRule="auto"/>
        <w:ind w:left="34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EC1FED" w:rsidRPr="00FC46D0" w:rsidRDefault="00564AB2" w:rsidP="00EC1F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FC46D0">
        <w:rPr>
          <w:rFonts w:asciiTheme="minorHAnsi" w:hAnsiTheme="minorHAnsi" w:cstheme="minorHAnsi"/>
          <w:b/>
          <w:smallCaps/>
          <w:sz w:val="20"/>
          <w:szCs w:val="20"/>
        </w:rPr>
        <w:t xml:space="preserve">Objetivos </w:t>
      </w:r>
      <w:r w:rsidR="00EC1FED" w:rsidRPr="00FC46D0">
        <w:rPr>
          <w:rFonts w:asciiTheme="minorHAnsi" w:hAnsiTheme="minorHAnsi" w:cstheme="minorHAnsi"/>
          <w:b/>
          <w:smallCaps/>
          <w:sz w:val="20"/>
          <w:szCs w:val="20"/>
        </w:rPr>
        <w:t>/</w:t>
      </w:r>
      <w:r w:rsidRPr="00FC46D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EC1FED" w:rsidRPr="00FC46D0">
        <w:rPr>
          <w:rFonts w:asciiTheme="minorHAnsi" w:hAnsiTheme="minorHAnsi" w:cstheme="minorHAnsi"/>
          <w:b/>
          <w:smallCaps/>
          <w:sz w:val="20"/>
          <w:szCs w:val="20"/>
        </w:rPr>
        <w:t>conteúdos</w:t>
      </w:r>
    </w:p>
    <w:p w:rsidR="00EC1FED" w:rsidRDefault="00EC1FED" w:rsidP="00FC46D0">
      <w:pPr>
        <w:spacing w:after="0"/>
        <w:ind w:left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46D0">
        <w:rPr>
          <w:rFonts w:asciiTheme="minorHAnsi" w:hAnsiTheme="minorHAnsi" w:cstheme="minorHAnsi"/>
          <w:bCs/>
          <w:sz w:val="20"/>
          <w:szCs w:val="20"/>
        </w:rPr>
        <w:t>Os objetivos/conteúdos que vão ser avaliados são os que constam do programa em vigor.</w:t>
      </w:r>
    </w:p>
    <w:p w:rsidR="00FC46D0" w:rsidRPr="00FC46D0" w:rsidRDefault="00FC46D0" w:rsidP="00FC46D0">
      <w:pPr>
        <w:spacing w:after="0"/>
        <w:ind w:left="340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EC1FED" w:rsidRPr="00FC46D0" w:rsidRDefault="00564AB2" w:rsidP="00EC1F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6D0">
        <w:rPr>
          <w:rFonts w:asciiTheme="minorHAnsi" w:hAnsiTheme="minorHAnsi" w:cstheme="minorHAnsi"/>
          <w:b/>
          <w:smallCaps/>
          <w:sz w:val="20"/>
          <w:szCs w:val="20"/>
        </w:rPr>
        <w:t>Estrutura</w:t>
      </w:r>
      <w:r w:rsidR="00EC1FED" w:rsidRPr="00FC46D0">
        <w:rPr>
          <w:rFonts w:asciiTheme="minorHAnsi" w:hAnsiTheme="minorHAnsi" w:cstheme="minorHAnsi"/>
          <w:b/>
          <w:smallCaps/>
          <w:sz w:val="20"/>
          <w:szCs w:val="20"/>
        </w:rPr>
        <w:t xml:space="preserve"> da prova</w:t>
      </w:r>
    </w:p>
    <w:p w:rsidR="00EC1FED" w:rsidRPr="00FC46D0" w:rsidRDefault="00EC1FED" w:rsidP="00394625">
      <w:pPr>
        <w:spacing w:after="0"/>
        <w:ind w:left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46D0">
        <w:rPr>
          <w:rFonts w:asciiTheme="minorHAnsi" w:hAnsiTheme="minorHAnsi" w:cstheme="minorHAnsi"/>
          <w:bCs/>
          <w:sz w:val="20"/>
          <w:szCs w:val="20"/>
        </w:rPr>
        <w:t>Prova escrita constituída por perguntas de resposta aberta.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Em todas as questões da prova, o aluno deve apresentar o raciocínio efetuado, os cálculos e as justificações que julgue necessárias, nas respetivas respostas.</w:t>
      </w:r>
      <w:r w:rsidR="00564AB2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A classificação da prova será expressa na escala de 0 a 200 pontos.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As cotações distribuem-se pelos temas de acordo com o seguinte critério:</w:t>
      </w:r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7499"/>
        <w:gridCol w:w="2835"/>
      </w:tblGrid>
      <w:tr w:rsidR="00EC1FED" w:rsidRPr="00FC46D0" w:rsidTr="00564AB2">
        <w:trPr>
          <w:jc w:val="center"/>
        </w:trPr>
        <w:tc>
          <w:tcPr>
            <w:tcW w:w="3443" w:type="dxa"/>
          </w:tcPr>
          <w:p w:rsidR="00EC1FED" w:rsidRPr="00FC46D0" w:rsidRDefault="00CB2099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Módulo5</w:t>
            </w:r>
          </w:p>
        </w:tc>
        <w:tc>
          <w:tcPr>
            <w:tcW w:w="7499" w:type="dxa"/>
          </w:tcPr>
          <w:p w:rsidR="00EC1FED" w:rsidRPr="00FC46D0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TEMAS</w:t>
            </w:r>
          </w:p>
        </w:tc>
        <w:tc>
          <w:tcPr>
            <w:tcW w:w="2835" w:type="dxa"/>
          </w:tcPr>
          <w:p w:rsidR="00EC1FED" w:rsidRPr="00FC46D0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COTAÇÕES</w:t>
            </w:r>
          </w:p>
        </w:tc>
      </w:tr>
      <w:tr w:rsidR="00EC1FED" w:rsidRPr="00FC46D0" w:rsidTr="00564AB2">
        <w:trPr>
          <w:jc w:val="center"/>
        </w:trPr>
        <w:tc>
          <w:tcPr>
            <w:tcW w:w="3443" w:type="dxa"/>
          </w:tcPr>
          <w:p w:rsidR="00EC1FED" w:rsidRPr="00CB2099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C1FED" w:rsidRDefault="00CB2099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2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Módulo 4</w:t>
            </w:r>
          </w:p>
          <w:p w:rsidR="006161D8" w:rsidRPr="00CB2099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Probabilidades</w:t>
            </w:r>
          </w:p>
        </w:tc>
        <w:tc>
          <w:tcPr>
            <w:tcW w:w="7499" w:type="dxa"/>
          </w:tcPr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Problemas de contagem. Cálculo de probabilidades. Lei de Laplace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 xml:space="preserve">Probabilidade Condicional. Acontecimentos independentes. Regra de </w:t>
            </w:r>
            <w:proofErr w:type="spellStart"/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Bayes</w:t>
            </w:r>
            <w:proofErr w:type="spellEnd"/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Distribuição de frequências relativas e distribuição de probabilidades</w:t>
            </w:r>
          </w:p>
          <w:p w:rsidR="00EC1FED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1D8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Resolução de problemas</w:t>
            </w:r>
          </w:p>
        </w:tc>
        <w:tc>
          <w:tcPr>
            <w:tcW w:w="2835" w:type="dxa"/>
          </w:tcPr>
          <w:p w:rsidR="00EC1FED" w:rsidRPr="00FC46D0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C1FED" w:rsidRPr="00FC46D0" w:rsidRDefault="006161D8" w:rsidP="006161D8">
            <w:pPr>
              <w:spacing w:after="0" w:line="300" w:lineRule="exact"/>
              <w:ind w:right="-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</w:t>
            </w:r>
            <w:r w:rsidR="00CB2099"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</w:tr>
      <w:tr w:rsidR="00EC1FED" w:rsidRPr="00FC46D0" w:rsidTr="00564AB2">
        <w:trPr>
          <w:jc w:val="center"/>
        </w:trPr>
        <w:tc>
          <w:tcPr>
            <w:tcW w:w="3443" w:type="dxa"/>
          </w:tcPr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C1FED" w:rsidRDefault="00CB2099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2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Módulo 5</w:t>
            </w:r>
          </w:p>
          <w:p w:rsidR="006161D8" w:rsidRPr="00CB2099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Introdução à Inferência Estatística</w:t>
            </w:r>
          </w:p>
        </w:tc>
        <w:tc>
          <w:tcPr>
            <w:tcW w:w="7499" w:type="dxa"/>
          </w:tcPr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Introdução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População e amostra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Recenseamento e sondagem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Métodos de amostragem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Dimensão da amostra, precisão e enviesamento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Distribuição de amostragem. Teorema do limite central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Intervalo de confiança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Estimar uma proporção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Intervalo de confiança para uma proporção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Margem de erro</w:t>
            </w:r>
          </w:p>
          <w:p w:rsidR="00EC1FED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1D8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Resolução de problemas</w:t>
            </w:r>
          </w:p>
        </w:tc>
        <w:tc>
          <w:tcPr>
            <w:tcW w:w="2835" w:type="dxa"/>
          </w:tcPr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C1FED" w:rsidRPr="00FC46D0" w:rsidRDefault="00CB2099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</w:tr>
      <w:tr w:rsidR="00CB2099" w:rsidRPr="00FC46D0" w:rsidTr="00564AB2">
        <w:trPr>
          <w:jc w:val="center"/>
        </w:trPr>
        <w:tc>
          <w:tcPr>
            <w:tcW w:w="3443" w:type="dxa"/>
          </w:tcPr>
          <w:p w:rsidR="00CB2099" w:rsidRDefault="00CB2099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2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Módulo 6</w:t>
            </w:r>
          </w:p>
          <w:p w:rsidR="006161D8" w:rsidRPr="00CB2099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Modelos de grafos e modelos populacionais</w:t>
            </w:r>
          </w:p>
        </w:tc>
        <w:tc>
          <w:tcPr>
            <w:tcW w:w="7499" w:type="dxa"/>
          </w:tcPr>
          <w:p w:rsid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Modelos de Grafos</w:t>
            </w:r>
            <w:r w:rsidRPr="00CB2099"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  <w:t>: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Linguagem e simbologia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Grafos de Euler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Grafos de Hamilton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Árvores</w:t>
            </w:r>
          </w:p>
          <w:p w:rsidR="006161D8" w:rsidRDefault="00CB2099" w:rsidP="006161D8">
            <w:pPr>
              <w:spacing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lastRenderedPageBreak/>
              <w:t xml:space="preserve">Algoritmo de </w:t>
            </w:r>
            <w:proofErr w:type="spellStart"/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Kruskal</w:t>
            </w:r>
            <w:proofErr w:type="spellEnd"/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 xml:space="preserve"> e Prim</w:t>
            </w:r>
          </w:p>
          <w:p w:rsidR="006161D8" w:rsidRDefault="00CB2099" w:rsidP="006161D8">
            <w:pPr>
              <w:spacing w:after="0" w:line="260" w:lineRule="exac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  <w:t>Modelos populacionais:</w:t>
            </w:r>
          </w:p>
          <w:p w:rsidR="006161D8" w:rsidRDefault="00CB2099" w:rsidP="006161D8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Modelos discretos e modelos contínuos</w:t>
            </w: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.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Crescimento linear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Crescimento exponencial ou crescimento geométrico</w:t>
            </w: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Crescimento logístico</w:t>
            </w:r>
          </w:p>
          <w:p w:rsid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  <w:t>Equação logística</w:t>
            </w:r>
          </w:p>
          <w:p w:rsidR="006161D8" w:rsidRPr="00CB2099" w:rsidRDefault="006161D8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</w:p>
          <w:p w:rsidR="00CB2099" w:rsidRPr="00CB2099" w:rsidRDefault="00CB2099" w:rsidP="00CB2099">
            <w:pPr>
              <w:spacing w:after="0" w:line="26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pt-PT"/>
              </w:rPr>
            </w:pPr>
            <w:r w:rsidRPr="00CB2099">
              <w:rPr>
                <w:rFonts w:asciiTheme="minorHAnsi" w:hAnsiTheme="minorHAnsi" w:cs="Arial"/>
                <w:b/>
                <w:bCs/>
                <w:sz w:val="20"/>
                <w:szCs w:val="20"/>
                <w:lang w:eastAsia="pt-PT"/>
              </w:rPr>
              <w:t>Resolução de problemas</w:t>
            </w:r>
          </w:p>
        </w:tc>
        <w:tc>
          <w:tcPr>
            <w:tcW w:w="2835" w:type="dxa"/>
          </w:tcPr>
          <w:p w:rsidR="006161D8" w:rsidRDefault="006161D8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703F" w:rsidRDefault="005F703F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B2099" w:rsidRPr="00FC46D0" w:rsidRDefault="00CB2099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</w:tr>
      <w:tr w:rsidR="00EC1FED" w:rsidRPr="00FC46D0" w:rsidTr="00564AB2">
        <w:trPr>
          <w:jc w:val="center"/>
        </w:trPr>
        <w:tc>
          <w:tcPr>
            <w:tcW w:w="3443" w:type="dxa"/>
          </w:tcPr>
          <w:p w:rsidR="00EC1FED" w:rsidRPr="00CB2099" w:rsidRDefault="00EC1FED" w:rsidP="00394625">
            <w:pPr>
              <w:spacing w:after="0" w:line="300" w:lineRule="exact"/>
              <w:ind w:right="-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99" w:type="dxa"/>
          </w:tcPr>
          <w:p w:rsidR="00EC1FED" w:rsidRPr="00CB2099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2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5" w:type="dxa"/>
          </w:tcPr>
          <w:p w:rsidR="00EC1FED" w:rsidRPr="00FC46D0" w:rsidRDefault="00EC1FED" w:rsidP="00394625">
            <w:pPr>
              <w:spacing w:after="0" w:line="300" w:lineRule="exact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</w:t>
            </w:r>
          </w:p>
        </w:tc>
      </w:tr>
    </w:tbl>
    <w:p w:rsidR="00564AB2" w:rsidRPr="00FC46D0" w:rsidRDefault="00564AB2" w:rsidP="00564AB2">
      <w:pPr>
        <w:spacing w:after="0" w:line="240" w:lineRule="auto"/>
        <w:ind w:left="340" w:right="-2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EC1FED" w:rsidRPr="00FC46D0" w:rsidRDefault="00EC1FED" w:rsidP="00AF2404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FC46D0">
        <w:rPr>
          <w:rFonts w:asciiTheme="minorHAnsi" w:hAnsiTheme="minorHAnsi" w:cstheme="minorHAnsi"/>
          <w:b/>
          <w:smallCaps/>
          <w:sz w:val="20"/>
          <w:szCs w:val="20"/>
        </w:rPr>
        <w:t>Material a utilizar</w:t>
      </w:r>
    </w:p>
    <w:p w:rsidR="00EC1FED" w:rsidRDefault="00EC1FED" w:rsidP="00AF2404">
      <w:pPr>
        <w:spacing w:after="0"/>
        <w:ind w:left="340"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46D0">
        <w:rPr>
          <w:rFonts w:asciiTheme="minorHAnsi" w:hAnsiTheme="minorHAnsi" w:cstheme="minorHAnsi"/>
          <w:bCs/>
          <w:sz w:val="20"/>
          <w:szCs w:val="20"/>
        </w:rPr>
        <w:t>Caneta ou esferográfica de tinta azul ou preta.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Material de desenho (régua, esquadro, compasso e transferidor).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sz w:val="20"/>
          <w:szCs w:val="20"/>
        </w:rPr>
        <w:t>Calculadora simples, científica ou gráfica</w:t>
      </w:r>
      <w:r w:rsidRPr="00FC46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de modelo aprovado</w:t>
      </w:r>
      <w:r w:rsidRPr="00FC46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pelo Ministério da Educação.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/>
          <w:sz w:val="20"/>
          <w:szCs w:val="20"/>
        </w:rPr>
        <w:t>Não é permitido o uso de lápis, “esferográfica-lápis”, corretor ou tinta vermelha</w:t>
      </w:r>
      <w:r w:rsidRPr="00FC46D0">
        <w:rPr>
          <w:rFonts w:asciiTheme="minorHAnsi" w:hAnsiTheme="minorHAnsi" w:cstheme="minorHAnsi"/>
          <w:bCs/>
          <w:sz w:val="20"/>
          <w:szCs w:val="20"/>
        </w:rPr>
        <w:t>.</w:t>
      </w:r>
    </w:p>
    <w:p w:rsidR="00FC46D0" w:rsidRPr="00FC46D0" w:rsidRDefault="00FC46D0" w:rsidP="00AF2404">
      <w:pPr>
        <w:spacing w:after="0"/>
        <w:ind w:left="340" w:right="-2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EC1FED" w:rsidRPr="00FC46D0" w:rsidRDefault="00564AB2" w:rsidP="00AF2404">
      <w:pPr>
        <w:numPr>
          <w:ilvl w:val="0"/>
          <w:numId w:val="1"/>
        </w:numPr>
        <w:spacing w:after="0" w:line="240" w:lineRule="auto"/>
        <w:ind w:left="360"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6D0">
        <w:rPr>
          <w:rFonts w:asciiTheme="minorHAnsi" w:hAnsiTheme="minorHAnsi" w:cstheme="minorHAnsi"/>
          <w:b/>
          <w:bCs/>
          <w:smallCaps/>
          <w:sz w:val="20"/>
          <w:szCs w:val="20"/>
        </w:rPr>
        <w:t>Duração</w:t>
      </w:r>
      <w:r w:rsidR="00EC1FED" w:rsidRPr="00FC46D0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da prova</w:t>
      </w:r>
      <w:r w:rsidR="00AF2404" w:rsidRPr="00FC46D0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- </w:t>
      </w:r>
      <w:r w:rsidR="006161D8">
        <w:rPr>
          <w:rFonts w:asciiTheme="minorHAnsi" w:hAnsiTheme="minorHAnsi" w:cstheme="minorHAnsi"/>
          <w:bCs/>
          <w:sz w:val="20"/>
          <w:szCs w:val="20"/>
        </w:rPr>
        <w:t>A prova tem a duração de 135 (cento e trinta e cinco</w:t>
      </w:r>
      <w:r w:rsidR="00EC1FED" w:rsidRPr="00FC46D0">
        <w:rPr>
          <w:rFonts w:asciiTheme="minorHAnsi" w:hAnsiTheme="minorHAnsi" w:cstheme="minorHAnsi"/>
          <w:bCs/>
          <w:sz w:val="20"/>
          <w:szCs w:val="20"/>
        </w:rPr>
        <w:t>) minutos.</w:t>
      </w:r>
    </w:p>
    <w:p w:rsidR="00FC46D0" w:rsidRPr="00312F65" w:rsidRDefault="00FC46D0" w:rsidP="00FC46D0">
      <w:pPr>
        <w:spacing w:after="0" w:line="240" w:lineRule="auto"/>
        <w:ind w:left="360" w:right="-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C1FED" w:rsidRPr="00FC46D0" w:rsidRDefault="00564AB2" w:rsidP="00AF2404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C46D0">
        <w:rPr>
          <w:rFonts w:asciiTheme="minorHAnsi" w:hAnsiTheme="minorHAnsi" w:cstheme="minorHAnsi"/>
          <w:b/>
          <w:smallCaps/>
          <w:sz w:val="20"/>
          <w:szCs w:val="20"/>
        </w:rPr>
        <w:t>Critérios</w:t>
      </w:r>
      <w:r w:rsidR="00EC1FED" w:rsidRPr="00FC46D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AF2404" w:rsidRPr="00FC46D0">
        <w:rPr>
          <w:rFonts w:asciiTheme="minorHAnsi" w:hAnsiTheme="minorHAnsi" w:cstheme="minorHAnsi"/>
          <w:b/>
          <w:smallCaps/>
          <w:sz w:val="20"/>
          <w:szCs w:val="20"/>
        </w:rPr>
        <w:t>de corre</w:t>
      </w:r>
      <w:r w:rsidR="00EC1FED" w:rsidRPr="00FC46D0">
        <w:rPr>
          <w:rFonts w:asciiTheme="minorHAnsi" w:hAnsiTheme="minorHAnsi" w:cstheme="minorHAnsi"/>
          <w:b/>
          <w:smallCaps/>
          <w:sz w:val="20"/>
          <w:szCs w:val="20"/>
        </w:rPr>
        <w:t>ção</w:t>
      </w:r>
    </w:p>
    <w:p w:rsidR="00662348" w:rsidRPr="00FC46D0" w:rsidRDefault="00EC1FED" w:rsidP="00AF2404">
      <w:pPr>
        <w:spacing w:after="0"/>
        <w:ind w:left="340" w:right="-2"/>
        <w:jc w:val="both"/>
        <w:rPr>
          <w:rFonts w:asciiTheme="minorHAnsi" w:hAnsiTheme="minorHAnsi" w:cstheme="minorHAnsi"/>
        </w:rPr>
      </w:pPr>
      <w:r w:rsidRPr="00FC46D0">
        <w:rPr>
          <w:rFonts w:asciiTheme="minorHAnsi" w:hAnsiTheme="minorHAnsi" w:cstheme="minorHAnsi"/>
          <w:bCs/>
          <w:sz w:val="20"/>
          <w:szCs w:val="20"/>
        </w:rPr>
        <w:t>A cotação de cada alínea será sempre um número inteiro.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 xml:space="preserve">A classificação de uma questão não deve ser prejudicada pela utilização de dados incorretos obtidos em cálculos anteriores, desde que o grau de 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>dificuldade</w:t>
      </w:r>
      <w:r w:rsidRPr="00FC46D0">
        <w:rPr>
          <w:rFonts w:asciiTheme="minorHAnsi" w:hAnsiTheme="minorHAnsi" w:cstheme="minorHAnsi"/>
          <w:bCs/>
          <w:sz w:val="20"/>
          <w:szCs w:val="20"/>
        </w:rPr>
        <w:t xml:space="preserve"> se mantenha.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Os erros ocasionais de contas, que não alterem significativamente a estrutura ou dificuldade da questão, não devem ser penalizados em mais de 20% da cotação desta.</w:t>
      </w:r>
      <w:r w:rsidR="00AF2404" w:rsidRPr="00FC46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6D0">
        <w:rPr>
          <w:rFonts w:asciiTheme="minorHAnsi" w:hAnsiTheme="minorHAnsi" w:cstheme="minorHAnsi"/>
          <w:bCs/>
          <w:sz w:val="20"/>
          <w:szCs w:val="20"/>
        </w:rPr>
        <w:t>Caberá ao(s) professor(</w:t>
      </w:r>
      <w:proofErr w:type="spellStart"/>
      <w:r w:rsidRPr="00FC46D0">
        <w:rPr>
          <w:rFonts w:asciiTheme="minorHAnsi" w:hAnsiTheme="minorHAnsi" w:cstheme="minorHAnsi"/>
          <w:bCs/>
          <w:sz w:val="20"/>
          <w:szCs w:val="20"/>
        </w:rPr>
        <w:t>es</w:t>
      </w:r>
      <w:proofErr w:type="spellEnd"/>
      <w:r w:rsidRPr="00FC46D0">
        <w:rPr>
          <w:rFonts w:asciiTheme="minorHAnsi" w:hAnsiTheme="minorHAnsi" w:cstheme="minorHAnsi"/>
          <w:bCs/>
          <w:sz w:val="20"/>
          <w:szCs w:val="20"/>
        </w:rPr>
        <w:t>) corretor(</w:t>
      </w:r>
      <w:proofErr w:type="spellStart"/>
      <w:r w:rsidRPr="00FC46D0">
        <w:rPr>
          <w:rFonts w:asciiTheme="minorHAnsi" w:hAnsiTheme="minorHAnsi" w:cstheme="minorHAnsi"/>
          <w:bCs/>
          <w:sz w:val="20"/>
          <w:szCs w:val="20"/>
        </w:rPr>
        <w:t>es</w:t>
      </w:r>
      <w:proofErr w:type="spellEnd"/>
      <w:r w:rsidRPr="00FC46D0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FC46D0">
        <w:rPr>
          <w:rFonts w:asciiTheme="minorHAnsi" w:hAnsiTheme="minorHAnsi" w:cstheme="minorHAnsi"/>
          <w:bCs/>
          <w:sz w:val="20"/>
          <w:szCs w:val="20"/>
        </w:rPr>
        <w:t>adotarem</w:t>
      </w:r>
      <w:proofErr w:type="spellEnd"/>
      <w:r w:rsidRPr="00FC46D0">
        <w:rPr>
          <w:rFonts w:asciiTheme="minorHAnsi" w:hAnsiTheme="minorHAnsi" w:cstheme="minorHAnsi"/>
          <w:bCs/>
          <w:sz w:val="20"/>
          <w:szCs w:val="20"/>
        </w:rPr>
        <w:t xml:space="preserve"> um critério para fracionar as cotações de modo a classificar os conhecimentos revelados quando a resolução de uma questão não estiver totalmente correta.</w:t>
      </w:r>
    </w:p>
    <w:sectPr w:rsidR="00662348" w:rsidRPr="00FC46D0" w:rsidSect="00AF2404">
      <w:headerReference w:type="default" r:id="rId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C5" w:rsidRDefault="008A48C5" w:rsidP="0098170E">
      <w:pPr>
        <w:spacing w:after="0" w:line="240" w:lineRule="auto"/>
      </w:pPr>
      <w:r>
        <w:separator/>
      </w:r>
    </w:p>
  </w:endnote>
  <w:endnote w:type="continuationSeparator" w:id="0">
    <w:p w:rsidR="008A48C5" w:rsidRDefault="008A48C5" w:rsidP="0098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C5" w:rsidRDefault="008A48C5" w:rsidP="0098170E">
      <w:pPr>
        <w:spacing w:after="0" w:line="240" w:lineRule="auto"/>
      </w:pPr>
      <w:r>
        <w:separator/>
      </w:r>
    </w:p>
  </w:footnote>
  <w:footnote w:type="continuationSeparator" w:id="0">
    <w:p w:rsidR="008A48C5" w:rsidRDefault="008A48C5" w:rsidP="0098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E" w:rsidRDefault="0098170E" w:rsidP="006E3B25">
    <w:pPr>
      <w:pStyle w:val="Cabealho"/>
      <w:jc w:val="center"/>
    </w:pPr>
    <w:r>
      <w:rPr>
        <w:rFonts w:ascii="Trebuchet MS" w:hAnsi="Trebuchet MS" w:cs="Arial"/>
        <w:noProof/>
        <w:sz w:val="20"/>
        <w:lang w:eastAsia="pt-PT"/>
      </w:rPr>
      <w:drawing>
        <wp:inline distT="0" distB="0" distL="0" distR="0">
          <wp:extent cx="4095750" cy="723900"/>
          <wp:effectExtent l="19050" t="0" r="0" b="0"/>
          <wp:docPr id="1" name="Imagem 1" descr="#V1Cabeçalh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V1Cabeçalh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70E" w:rsidRDefault="00981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37F"/>
    <w:multiLevelType w:val="hybridMultilevel"/>
    <w:tmpl w:val="BBFC4FCC"/>
    <w:lvl w:ilvl="0" w:tplc="4A6C8D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8"/>
    <w:rsid w:val="000F135F"/>
    <w:rsid w:val="000F4457"/>
    <w:rsid w:val="00136531"/>
    <w:rsid w:val="001A6BE8"/>
    <w:rsid w:val="00287684"/>
    <w:rsid w:val="00312F65"/>
    <w:rsid w:val="00391F7C"/>
    <w:rsid w:val="00394625"/>
    <w:rsid w:val="00564AB2"/>
    <w:rsid w:val="005F703F"/>
    <w:rsid w:val="006161D8"/>
    <w:rsid w:val="00662348"/>
    <w:rsid w:val="006E3B25"/>
    <w:rsid w:val="007C24DC"/>
    <w:rsid w:val="008100D6"/>
    <w:rsid w:val="00826BA9"/>
    <w:rsid w:val="008A48C5"/>
    <w:rsid w:val="0093389A"/>
    <w:rsid w:val="0098170E"/>
    <w:rsid w:val="00AF2404"/>
    <w:rsid w:val="00B360AF"/>
    <w:rsid w:val="00C12A60"/>
    <w:rsid w:val="00CB2099"/>
    <w:rsid w:val="00E01CCE"/>
    <w:rsid w:val="00E27E7A"/>
    <w:rsid w:val="00E7694B"/>
    <w:rsid w:val="00EC1FED"/>
    <w:rsid w:val="00FC3F98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662348"/>
    <w:pPr>
      <w:spacing w:after="0" w:line="240" w:lineRule="auto"/>
      <w:jc w:val="center"/>
    </w:pPr>
    <w:rPr>
      <w:rFonts w:ascii="Arial" w:hAnsi="Arial"/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662348"/>
    <w:rPr>
      <w:rFonts w:ascii="Arial" w:eastAsia="Times New Roman" w:hAnsi="Arial" w:cs="Times New Roma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rsid w:val="00662348"/>
    <w:pPr>
      <w:spacing w:after="0" w:line="240" w:lineRule="auto"/>
      <w:jc w:val="center"/>
    </w:pPr>
    <w:rPr>
      <w:rFonts w:ascii="Arial" w:hAnsi="Arial"/>
      <w:sz w:val="18"/>
      <w:szCs w:val="20"/>
      <w:lang w:val="en-GB"/>
    </w:rPr>
  </w:style>
  <w:style w:type="character" w:customStyle="1" w:styleId="Corpodetexto2Carcter">
    <w:name w:val="Corpo de texto 2 Carácter"/>
    <w:basedOn w:val="Tipodeletrapredefinidodopargrafo"/>
    <w:link w:val="Corpodetexto2"/>
    <w:rsid w:val="00662348"/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cter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8170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170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1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662348"/>
    <w:pPr>
      <w:spacing w:after="0" w:line="240" w:lineRule="auto"/>
      <w:jc w:val="center"/>
    </w:pPr>
    <w:rPr>
      <w:rFonts w:ascii="Arial" w:hAnsi="Arial"/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662348"/>
    <w:rPr>
      <w:rFonts w:ascii="Arial" w:eastAsia="Times New Roman" w:hAnsi="Arial" w:cs="Times New Roma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rsid w:val="00662348"/>
    <w:pPr>
      <w:spacing w:after="0" w:line="240" w:lineRule="auto"/>
      <w:jc w:val="center"/>
    </w:pPr>
    <w:rPr>
      <w:rFonts w:ascii="Arial" w:hAnsi="Arial"/>
      <w:sz w:val="18"/>
      <w:szCs w:val="20"/>
      <w:lang w:val="en-GB"/>
    </w:rPr>
  </w:style>
  <w:style w:type="character" w:customStyle="1" w:styleId="Corpodetexto2Carcter">
    <w:name w:val="Corpo de texto 2 Carácter"/>
    <w:basedOn w:val="Tipodeletrapredefinidodopargrafo"/>
    <w:link w:val="Corpodetexto2"/>
    <w:rsid w:val="00662348"/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cter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8170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98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170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1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6AA8-E528-41B0-9CD8-E88E5392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Maria Amelia Paraiso</cp:lastModifiedBy>
  <cp:revision>4</cp:revision>
  <dcterms:created xsi:type="dcterms:W3CDTF">2016-01-12T15:40:00Z</dcterms:created>
  <dcterms:modified xsi:type="dcterms:W3CDTF">2016-01-12T16:55:00Z</dcterms:modified>
</cp:coreProperties>
</file>